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66" w:rsidRPr="002F0CCE" w:rsidRDefault="005B358A" w:rsidP="005F37A5">
      <w:pPr>
        <w:spacing w:line="360" w:lineRule="auto"/>
        <w:jc w:val="center"/>
        <w:rPr>
          <w:rFonts w:asciiTheme="majorHAnsi" w:hAnsiTheme="majorHAnsi" w:cstheme="majorHAnsi"/>
          <w:b/>
          <w:i/>
          <w:sz w:val="26"/>
          <w:szCs w:val="26"/>
        </w:rPr>
      </w:pP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00FE2466" w:rsidRPr="002F0CCE">
        <w:rPr>
          <w:rFonts w:asciiTheme="majorHAnsi" w:hAnsiTheme="majorHAnsi" w:cstheme="majorHAnsi"/>
          <w:b/>
          <w:i/>
          <w:sz w:val="26"/>
          <w:szCs w:val="26"/>
        </w:rPr>
        <w:t xml:space="preserve"> </w:t>
      </w:r>
    </w:p>
    <w:p w:rsidR="005F37A5" w:rsidRPr="00086FBE" w:rsidRDefault="005F37A5" w:rsidP="005F37A5">
      <w:pPr>
        <w:shd w:val="clear" w:color="auto" w:fill="FFFFFF"/>
        <w:spacing w:before="90" w:after="300" w:line="360"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La diffusione in Italia del Coronavirus ha portato il Governo ad assumere, nelle ultime settimane, molteplici provvedimenti emergenziali. A prescindere dagli interventi di natura più strettamente tecnico-sanitaria, ordinanze, decreti legge e decreti della Presidenza del Consiglio dei Ministri hanno previsto, per i datori di lavoro, nuovi obblighi di natura molto diversa tra loro. Sono dieci le regole principali che aziende e professionisti devono rispettare nei rapporti con dipendenti, fornitori, utenti o visitatori e nei confronti delle Autorità sanitarie (e non solo).</w:t>
      </w:r>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La diffusione del </w:t>
      </w:r>
      <w:r w:rsidRPr="00086FBE">
        <w:rPr>
          <w:rFonts w:ascii="Arial" w:eastAsia="Times New Roman" w:hAnsi="Arial" w:cs="Arial"/>
          <w:color w:val="000000"/>
          <w:sz w:val="23"/>
          <w:szCs w:val="23"/>
          <w:bdr w:val="none" w:sz="0" w:space="0" w:color="auto" w:frame="1"/>
          <w:lang w:eastAsia="it-IT"/>
        </w:rPr>
        <w:t>Coronavirus</w:t>
      </w:r>
      <w:r w:rsidRPr="00086FBE">
        <w:rPr>
          <w:rFonts w:ascii="Arial" w:eastAsia="Times New Roman" w:hAnsi="Arial" w:cs="Arial"/>
          <w:color w:val="000000"/>
          <w:sz w:val="23"/>
          <w:szCs w:val="23"/>
          <w:lang w:eastAsia="it-IT"/>
        </w:rPr>
        <w:t xml:space="preserve"> (COVID-19) è affrontata in Italia (dal Governo, dalle Regioni, dalle Autorità Sanitarie e da tutti gli Organismi pubblici coinvolti) con tempestive misure emergenziali sino all’ultimo (in ordine cronologico) DPCM del </w:t>
      </w:r>
      <w:r>
        <w:rPr>
          <w:rFonts w:ascii="Arial" w:eastAsia="Times New Roman" w:hAnsi="Arial" w:cs="Arial"/>
          <w:color w:val="000000"/>
          <w:sz w:val="23"/>
          <w:szCs w:val="23"/>
          <w:lang w:eastAsia="it-IT"/>
        </w:rPr>
        <w:t>9</w:t>
      </w:r>
      <w:r w:rsidRPr="00086FBE">
        <w:rPr>
          <w:rFonts w:ascii="Arial" w:eastAsia="Times New Roman" w:hAnsi="Arial" w:cs="Arial"/>
          <w:color w:val="000000"/>
          <w:sz w:val="23"/>
          <w:szCs w:val="23"/>
          <w:lang w:eastAsia="it-IT"/>
        </w:rPr>
        <w:t xml:space="preserve"> marzo 2020. Al netto dei provvedimenti di natura più strettamente sanitaria, questi decreti, vuoi a fine di prevenzione del contagio, vuoi per ridurre gli effetti negativi sull’economia e sul lavoro della prima categoria di misure, costituiscono fonte – per un verso – di molteplici obblighi in capo a datori di lavoro e lavoratori e – per altro verso – di adempimenti semplificati (è il caso, per esempio, dello </w:t>
      </w:r>
      <w:proofErr w:type="spellStart"/>
      <w:r w:rsidRPr="00086FBE">
        <w:rPr>
          <w:rFonts w:ascii="Arial" w:eastAsia="Times New Roman" w:hAnsi="Arial" w:cs="Arial"/>
          <w:color w:val="000000"/>
          <w:sz w:val="23"/>
          <w:szCs w:val="23"/>
          <w:bdr w:val="none" w:sz="0" w:space="0" w:color="auto" w:frame="1"/>
          <w:lang w:eastAsia="it-IT"/>
        </w:rPr>
        <w:t>smart</w:t>
      </w:r>
      <w:proofErr w:type="spellEnd"/>
      <w:r w:rsidRPr="00086FBE">
        <w:rPr>
          <w:rFonts w:ascii="Arial" w:eastAsia="Times New Roman" w:hAnsi="Arial" w:cs="Arial"/>
          <w:color w:val="000000"/>
          <w:sz w:val="23"/>
          <w:szCs w:val="23"/>
          <w:bdr w:val="none" w:sz="0" w:space="0" w:color="auto" w:frame="1"/>
          <w:lang w:eastAsia="it-IT"/>
        </w:rPr>
        <w:t xml:space="preserve"> </w:t>
      </w:r>
      <w:proofErr w:type="spellStart"/>
      <w:r w:rsidRPr="00086FBE">
        <w:rPr>
          <w:rFonts w:ascii="Arial" w:eastAsia="Times New Roman" w:hAnsi="Arial" w:cs="Arial"/>
          <w:color w:val="000000"/>
          <w:sz w:val="23"/>
          <w:szCs w:val="23"/>
          <w:bdr w:val="none" w:sz="0" w:space="0" w:color="auto" w:frame="1"/>
          <w:lang w:eastAsia="it-IT"/>
        </w:rPr>
        <w:t>working</w:t>
      </w:r>
      <w:proofErr w:type="spellEnd"/>
      <w:r w:rsidRPr="00086FBE">
        <w:rPr>
          <w:rFonts w:ascii="Arial" w:eastAsia="Times New Roman" w:hAnsi="Arial" w:cs="Arial"/>
          <w:color w:val="000000"/>
          <w:sz w:val="23"/>
          <w:szCs w:val="23"/>
          <w:lang w:eastAsia="it-IT"/>
        </w:rPr>
        <w:t> e della CIG</w:t>
      </w:r>
      <w:r>
        <w:rPr>
          <w:rFonts w:ascii="Arial" w:eastAsia="Times New Roman" w:hAnsi="Arial" w:cs="Arial"/>
          <w:color w:val="000000"/>
          <w:sz w:val="23"/>
          <w:szCs w:val="23"/>
          <w:lang w:eastAsia="it-IT"/>
        </w:rPr>
        <w:t xml:space="preserve"> al momento solo per le ex zone rosse, ma in fase di prossimo ampliamento a tutto il territorio nazionale</w:t>
      </w:r>
      <w:r w:rsidRPr="00086FBE">
        <w:rPr>
          <w:rFonts w:ascii="Arial" w:eastAsia="Times New Roman" w:hAnsi="Arial" w:cs="Arial"/>
          <w:color w:val="000000"/>
          <w:sz w:val="23"/>
          <w:szCs w:val="23"/>
          <w:lang w:eastAsia="it-IT"/>
        </w:rPr>
        <w:t xml:space="preserve">) che possano contribuire ad assicurare la continuità produttiva ed economica di molteplici realtà aziendali. </w:t>
      </w:r>
    </w:p>
    <w:p w:rsidR="005F37A5" w:rsidRPr="00086FBE" w:rsidRDefault="005F37A5" w:rsidP="005F37A5">
      <w:pPr>
        <w:shd w:val="clear" w:color="auto" w:fill="FFFFFF"/>
        <w:spacing w:before="450" w:after="375" w:line="360" w:lineRule="atLeast"/>
        <w:textAlignment w:val="baseline"/>
        <w:outlineLvl w:val="1"/>
        <w:rPr>
          <w:rFonts w:ascii="Arial" w:eastAsia="Times New Roman" w:hAnsi="Arial" w:cs="Arial"/>
          <w:b/>
          <w:color w:val="000000"/>
          <w:sz w:val="27"/>
          <w:szCs w:val="27"/>
          <w:lang w:eastAsia="it-IT"/>
        </w:rPr>
      </w:pPr>
      <w:r w:rsidRPr="00086FBE">
        <w:rPr>
          <w:rFonts w:ascii="Arial" w:eastAsia="Times New Roman" w:hAnsi="Arial" w:cs="Arial"/>
          <w:b/>
          <w:color w:val="000000"/>
          <w:sz w:val="27"/>
          <w:szCs w:val="27"/>
          <w:lang w:eastAsia="it-IT"/>
        </w:rPr>
        <w:t>Quadro normativo in continua evoluzione</w:t>
      </w:r>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La rapida diffusione del Covid-19 in Italia ha colto “di sorpresa” il nostro Paese. Dalle prime Ordinanze del Ministro della Sanità del mese di gennaio, volte per lo più a bloccare i viaggiatori provenienti dalle aree infette della Cina e ad apprestare le prime misure sanitarie d’emergenza, il primo provvedimento rilevante è stata sicuramente la deliberazione del Consiglio dei Ministri che, il 31 gennaio 2020, ha dichiarato lo </w:t>
      </w:r>
      <w:r w:rsidRPr="00086FBE">
        <w:rPr>
          <w:rFonts w:ascii="Arial" w:eastAsia="Times New Roman" w:hAnsi="Arial" w:cs="Arial"/>
          <w:color w:val="000000"/>
          <w:sz w:val="23"/>
          <w:szCs w:val="23"/>
          <w:bdr w:val="none" w:sz="0" w:space="0" w:color="auto" w:frame="1"/>
          <w:lang w:eastAsia="it-IT"/>
        </w:rPr>
        <w:t>stato di emergenza</w:t>
      </w:r>
      <w:r w:rsidRPr="00086FBE">
        <w:rPr>
          <w:rFonts w:ascii="Arial" w:eastAsia="Times New Roman" w:hAnsi="Arial" w:cs="Arial"/>
          <w:color w:val="000000"/>
          <w:sz w:val="23"/>
          <w:szCs w:val="23"/>
          <w:lang w:eastAsia="it-IT"/>
        </w:rPr>
        <w:t> su tutto il territorio nazionale per sei mesi.</w:t>
      </w:r>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 xml:space="preserve">Questo provvedimento ha permesso di portare l’intera questione, dagli aspetti sanitari fino a quelli fiscali, previdenziali, assistenziali e, più in generale, </w:t>
      </w:r>
      <w:proofErr w:type="spellStart"/>
      <w:r w:rsidRPr="00086FBE">
        <w:rPr>
          <w:rFonts w:ascii="Arial" w:eastAsia="Times New Roman" w:hAnsi="Arial" w:cs="Arial"/>
          <w:color w:val="000000"/>
          <w:sz w:val="23"/>
          <w:szCs w:val="23"/>
          <w:lang w:eastAsia="it-IT"/>
        </w:rPr>
        <w:t>giuslavoristici</w:t>
      </w:r>
      <w:proofErr w:type="spellEnd"/>
      <w:r w:rsidRPr="00086FBE">
        <w:rPr>
          <w:rFonts w:ascii="Arial" w:eastAsia="Times New Roman" w:hAnsi="Arial" w:cs="Arial"/>
          <w:color w:val="000000"/>
          <w:sz w:val="23"/>
          <w:szCs w:val="23"/>
          <w:lang w:eastAsia="it-IT"/>
        </w:rPr>
        <w:t>, in una sorta di “gestione a termine” e derogatoria rispetto alla disciplina ordinaria (si vedano i decreti del Presidente del Consiglio dei Ministri del 1° e del 4 marzo 2020)</w:t>
      </w:r>
      <w:r>
        <w:rPr>
          <w:rFonts w:ascii="Arial" w:eastAsia="Times New Roman" w:hAnsi="Arial" w:cs="Arial"/>
          <w:color w:val="000000"/>
          <w:sz w:val="23"/>
          <w:szCs w:val="23"/>
          <w:lang w:eastAsia="it-IT"/>
        </w:rPr>
        <w:t xml:space="preserve">, tra questi la sospensione a livello nazionale dei pagamenti fiscali e previdenziali attualmente fino al 30/04/2020 e per le sole attività turistico-ricettive da effettuarsi </w:t>
      </w:r>
      <w:r w:rsidRPr="009570F8">
        <w:rPr>
          <w:rFonts w:ascii="Arial" w:eastAsia="Times New Roman" w:hAnsi="Arial" w:cs="Arial"/>
          <w:color w:val="000000"/>
          <w:sz w:val="23"/>
          <w:szCs w:val="23"/>
          <w:u w:val="single"/>
          <w:lang w:eastAsia="it-IT"/>
        </w:rPr>
        <w:t>allo stato attuale</w:t>
      </w:r>
      <w:r>
        <w:rPr>
          <w:rFonts w:ascii="Arial" w:eastAsia="Times New Roman" w:hAnsi="Arial" w:cs="Arial"/>
          <w:color w:val="000000"/>
          <w:sz w:val="23"/>
          <w:szCs w:val="23"/>
          <w:lang w:eastAsia="it-IT"/>
        </w:rPr>
        <w:t xml:space="preserve"> entro il 31/05/2020 in unica soluzione e senza interessi</w:t>
      </w:r>
      <w:r w:rsidRPr="00086FBE">
        <w:rPr>
          <w:rFonts w:ascii="Arial" w:eastAsia="Times New Roman" w:hAnsi="Arial" w:cs="Arial"/>
          <w:color w:val="000000"/>
          <w:sz w:val="23"/>
          <w:szCs w:val="23"/>
          <w:lang w:eastAsia="it-IT"/>
        </w:rPr>
        <w:t>.</w:t>
      </w:r>
    </w:p>
    <w:p w:rsidR="005F37A5"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lastRenderedPageBreak/>
        <w:t>Pur nella transitorietà delle misure (e nella elevata probabilità che le stesse rappresentino un work in progress soggetto a future modifiche ed aggiornamenti), è utile fare il punto sul quadro delle regole che </w:t>
      </w:r>
      <w:r w:rsidRPr="00086FBE">
        <w:rPr>
          <w:rFonts w:ascii="Arial" w:eastAsia="Times New Roman" w:hAnsi="Arial" w:cs="Arial"/>
          <w:color w:val="000000"/>
          <w:sz w:val="23"/>
          <w:szCs w:val="23"/>
          <w:bdr w:val="none" w:sz="0" w:space="0" w:color="auto" w:frame="1"/>
          <w:lang w:eastAsia="it-IT"/>
        </w:rPr>
        <w:t>aziende e professionisti</w:t>
      </w:r>
      <w:r w:rsidRPr="00086FBE">
        <w:rPr>
          <w:rFonts w:ascii="Arial" w:eastAsia="Times New Roman" w:hAnsi="Arial" w:cs="Arial"/>
          <w:color w:val="000000"/>
          <w:sz w:val="23"/>
          <w:szCs w:val="23"/>
          <w:lang w:eastAsia="it-IT"/>
        </w:rPr>
        <w:t> devono rispettare nei rapporti con </w:t>
      </w:r>
      <w:r w:rsidRPr="00086FBE">
        <w:rPr>
          <w:rFonts w:ascii="Arial" w:eastAsia="Times New Roman" w:hAnsi="Arial" w:cs="Arial"/>
          <w:color w:val="000000"/>
          <w:sz w:val="23"/>
          <w:szCs w:val="23"/>
          <w:bdr w:val="none" w:sz="0" w:space="0" w:color="auto" w:frame="1"/>
          <w:lang w:eastAsia="it-IT"/>
        </w:rPr>
        <w:t>dipendenti, fornitori, eventuali utenti o visitatori </w:t>
      </w:r>
      <w:r w:rsidRPr="00086FBE">
        <w:rPr>
          <w:rFonts w:ascii="Arial" w:eastAsia="Times New Roman" w:hAnsi="Arial" w:cs="Arial"/>
          <w:color w:val="000000"/>
          <w:sz w:val="23"/>
          <w:szCs w:val="23"/>
          <w:lang w:eastAsia="it-IT"/>
        </w:rPr>
        <w:t>e, da ultimo, con le Pubbliche Amministrazioni, considerando – tra queste ultime – sia le Autorità Sanitarie che le articolazioni periferiche del Ministero del Lavoro che, infine, l’INPS.</w:t>
      </w:r>
    </w:p>
    <w:p w:rsidR="005F37A5"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p>
    <w:p w:rsidR="005F37A5" w:rsidRPr="00086FBE" w:rsidRDefault="005F37A5" w:rsidP="005F37A5">
      <w:pPr>
        <w:shd w:val="clear" w:color="auto" w:fill="FFFFFF"/>
        <w:spacing w:before="450" w:after="375" w:line="360" w:lineRule="atLeast"/>
        <w:textAlignment w:val="baseline"/>
        <w:outlineLvl w:val="1"/>
        <w:rPr>
          <w:rFonts w:ascii="Arial" w:eastAsia="Times New Roman" w:hAnsi="Arial" w:cs="Arial"/>
          <w:b/>
          <w:color w:val="000000"/>
          <w:sz w:val="27"/>
          <w:szCs w:val="27"/>
          <w:lang w:eastAsia="it-IT"/>
        </w:rPr>
      </w:pPr>
      <w:r w:rsidRPr="00086FBE">
        <w:rPr>
          <w:rFonts w:ascii="Arial" w:eastAsia="Times New Roman" w:hAnsi="Arial" w:cs="Arial"/>
          <w:b/>
          <w:color w:val="000000"/>
          <w:sz w:val="27"/>
          <w:szCs w:val="27"/>
          <w:lang w:eastAsia="it-IT"/>
        </w:rPr>
        <w:t>Le dieci regole principali per imprese e professionisti</w:t>
      </w:r>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L’attuale disciplina emergenziale pone – in capo ai datori di lavoro – oneri ed obblighi di natura molto diversa tra loro, che vanno dal rispetto di regole che possono definirsi comportamentali, ad obblighi informativi interni ed esterni per giungere fino agli obblighi di notifica alle Autorità sanitarie.</w:t>
      </w:r>
    </w:p>
    <w:p w:rsidR="005F37A5" w:rsidRPr="00086FBE" w:rsidRDefault="005F37A5" w:rsidP="005F37A5">
      <w:pPr>
        <w:shd w:val="clear" w:color="auto" w:fill="FFFFFF"/>
        <w:spacing w:line="315" w:lineRule="atLeast"/>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Vediamo, di seguito, i principali obblighi.</w:t>
      </w:r>
    </w:p>
    <w:p w:rsidR="005F37A5" w:rsidRPr="00086FBE" w:rsidRDefault="005F37A5" w:rsidP="005F37A5">
      <w:pPr>
        <w:shd w:val="clear" w:color="auto" w:fill="FFFFFF"/>
        <w:spacing w:line="315" w:lineRule="atLeast"/>
        <w:textAlignment w:val="baseline"/>
        <w:rPr>
          <w:rFonts w:ascii="Arial" w:eastAsia="Times New Roman" w:hAnsi="Arial" w:cs="Arial"/>
          <w:b/>
          <w:color w:val="000000"/>
          <w:sz w:val="23"/>
          <w:szCs w:val="23"/>
          <w:lang w:eastAsia="it-IT"/>
        </w:rPr>
      </w:pPr>
      <w:r w:rsidRPr="00086FBE">
        <w:rPr>
          <w:rFonts w:ascii="Arial" w:eastAsia="Times New Roman" w:hAnsi="Arial" w:cs="Arial"/>
          <w:b/>
          <w:color w:val="000000"/>
          <w:sz w:val="23"/>
          <w:szCs w:val="23"/>
          <w:bdr w:val="none" w:sz="0" w:space="0" w:color="auto" w:frame="1"/>
          <w:lang w:eastAsia="it-IT"/>
        </w:rPr>
        <w:t>1. Aggiornamento del Documento aziendale di Valutazione dei Rischi (DVR)</w:t>
      </w:r>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 xml:space="preserve">Il DVR è il documento obbligatorio che, ai sensi dell’art. 28 del D. </w:t>
      </w:r>
      <w:proofErr w:type="spellStart"/>
      <w:r w:rsidRPr="00086FBE">
        <w:rPr>
          <w:rFonts w:ascii="Arial" w:eastAsia="Times New Roman" w:hAnsi="Arial" w:cs="Arial"/>
          <w:color w:val="000000"/>
          <w:sz w:val="23"/>
          <w:szCs w:val="23"/>
          <w:lang w:eastAsia="it-IT"/>
        </w:rPr>
        <w:t>Lgs</w:t>
      </w:r>
      <w:proofErr w:type="spellEnd"/>
      <w:r w:rsidRPr="00086FBE">
        <w:rPr>
          <w:rFonts w:ascii="Arial" w:eastAsia="Times New Roman" w:hAnsi="Arial" w:cs="Arial"/>
          <w:color w:val="000000"/>
          <w:sz w:val="23"/>
          <w:szCs w:val="23"/>
          <w:lang w:eastAsia="it-IT"/>
        </w:rPr>
        <w:t>. 81/08, individua i possibili rischi presenti in un luogo di lavoro e serve ad analizzare, valutare e cercare di </w:t>
      </w:r>
      <w:r w:rsidRPr="00086FBE">
        <w:rPr>
          <w:rFonts w:ascii="Arial" w:eastAsia="Times New Roman" w:hAnsi="Arial" w:cs="Arial"/>
          <w:color w:val="000000"/>
          <w:sz w:val="23"/>
          <w:szCs w:val="23"/>
          <w:bdr w:val="none" w:sz="0" w:space="0" w:color="auto" w:frame="1"/>
          <w:lang w:eastAsia="it-IT"/>
        </w:rPr>
        <w:t>prevenire le situazioni di pericolo per i lavoratori</w:t>
      </w:r>
      <w:r w:rsidRPr="00086FBE">
        <w:rPr>
          <w:rFonts w:ascii="Arial" w:eastAsia="Times New Roman" w:hAnsi="Arial" w:cs="Arial"/>
          <w:color w:val="000000"/>
          <w:sz w:val="23"/>
          <w:szCs w:val="23"/>
          <w:lang w:eastAsia="it-IT"/>
        </w:rPr>
        <w:t>. A seguito della valutazione contenuta nel documento, deve essere attuato un preciso piano di prevenzione e protezione con l’obiettivo di eliminare, o quantomeno ridurre, le probabilità di situazioni pericolose. Il responsabile del DVR è il datore di lavoro, che non può delegare questa attività (o, meglio, la responsabilità. Alla luce dell’emergenza Covid-19, ogni datore di lavoro che impieghi almeno 1 dipendente, dovrà valutare, in collaborazione con il “Medico Competente” e con il Responsabile del Servizio di Prevenzione e Protezione (RSPP), l’esistenza del rischio biologico specifico, legato al Coronavirus.</w:t>
      </w:r>
    </w:p>
    <w:p w:rsidR="005F37A5" w:rsidRPr="00086FBE" w:rsidRDefault="005F37A5" w:rsidP="005F37A5">
      <w:pPr>
        <w:shd w:val="clear" w:color="auto" w:fill="FFFFFF"/>
        <w:spacing w:line="315" w:lineRule="atLeast"/>
        <w:jc w:val="both"/>
        <w:textAlignment w:val="baseline"/>
        <w:rPr>
          <w:rFonts w:ascii="Arial" w:eastAsia="Times New Roman" w:hAnsi="Arial" w:cs="Arial"/>
          <w:b/>
          <w:color w:val="000000"/>
          <w:sz w:val="23"/>
          <w:szCs w:val="23"/>
          <w:lang w:eastAsia="it-IT"/>
        </w:rPr>
      </w:pPr>
      <w:r w:rsidRPr="00086FBE">
        <w:rPr>
          <w:rFonts w:ascii="Arial" w:eastAsia="Times New Roman" w:hAnsi="Arial" w:cs="Arial"/>
          <w:b/>
          <w:color w:val="000000"/>
          <w:sz w:val="23"/>
          <w:szCs w:val="23"/>
          <w:bdr w:val="none" w:sz="0" w:space="0" w:color="auto" w:frame="1"/>
          <w:lang w:eastAsia="it-IT"/>
        </w:rPr>
        <w:t>2. Aggiornamento del Documento di Valutazione dei Rischi Interferenziali (DUVRI)</w:t>
      </w:r>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 xml:space="preserve">Ai sensi dell’art. 26, comma 3 del medesimo D. </w:t>
      </w:r>
      <w:proofErr w:type="spellStart"/>
      <w:r w:rsidRPr="00086FBE">
        <w:rPr>
          <w:rFonts w:ascii="Arial" w:eastAsia="Times New Roman" w:hAnsi="Arial" w:cs="Arial"/>
          <w:color w:val="000000"/>
          <w:sz w:val="23"/>
          <w:szCs w:val="23"/>
          <w:lang w:eastAsia="it-IT"/>
        </w:rPr>
        <w:t>Lgs</w:t>
      </w:r>
      <w:proofErr w:type="spellEnd"/>
      <w:r w:rsidRPr="00086FBE">
        <w:rPr>
          <w:rFonts w:ascii="Arial" w:eastAsia="Times New Roman" w:hAnsi="Arial" w:cs="Arial"/>
          <w:color w:val="000000"/>
          <w:sz w:val="23"/>
          <w:szCs w:val="23"/>
          <w:lang w:eastAsia="it-IT"/>
        </w:rPr>
        <w:t xml:space="preserve">. 81/08, il DUVRI va contestualizzato all’interno di un contratto di appalto. Non è un documento legato ad una azienda ma ad una “attività” per il cui svolgimento cooperano due o più imprese che lo devono elaborare in coordinamento, definendo quali rischi apporterà la propria singola attività all’interno di quella complessivamente contrattualizzata In particolare, la redazione del DUVRI non sarebbe sempre obbligatoria, ma ai sensi del comma 3-bis del citato articolo 26 del D. </w:t>
      </w:r>
      <w:proofErr w:type="spellStart"/>
      <w:r w:rsidRPr="00086FBE">
        <w:rPr>
          <w:rFonts w:ascii="Arial" w:eastAsia="Times New Roman" w:hAnsi="Arial" w:cs="Arial"/>
          <w:color w:val="000000"/>
          <w:sz w:val="23"/>
          <w:szCs w:val="23"/>
          <w:lang w:eastAsia="it-IT"/>
        </w:rPr>
        <w:t>Lgs</w:t>
      </w:r>
      <w:proofErr w:type="spellEnd"/>
      <w:r w:rsidRPr="00086FBE">
        <w:rPr>
          <w:rFonts w:ascii="Arial" w:eastAsia="Times New Roman" w:hAnsi="Arial" w:cs="Arial"/>
          <w:color w:val="000000"/>
          <w:sz w:val="23"/>
          <w:szCs w:val="23"/>
          <w:lang w:eastAsia="it-IT"/>
        </w:rPr>
        <w:t>. 81/08, lo diviene se vi siano rischi che comportino la presenza di </w:t>
      </w:r>
      <w:r w:rsidRPr="00086FBE">
        <w:rPr>
          <w:rFonts w:ascii="Arial" w:eastAsia="Times New Roman" w:hAnsi="Arial" w:cs="Arial"/>
          <w:color w:val="000000"/>
          <w:sz w:val="23"/>
          <w:szCs w:val="23"/>
          <w:bdr w:val="none" w:sz="0" w:space="0" w:color="auto" w:frame="1"/>
          <w:lang w:eastAsia="it-IT"/>
        </w:rPr>
        <w:t>agenti cancerogeni, chimici, biologici, o da atmosfere esplosive</w:t>
      </w:r>
      <w:r w:rsidRPr="00086FBE">
        <w:rPr>
          <w:rFonts w:ascii="Arial" w:eastAsia="Times New Roman" w:hAnsi="Arial" w:cs="Arial"/>
          <w:color w:val="000000"/>
          <w:sz w:val="23"/>
          <w:szCs w:val="23"/>
          <w:lang w:eastAsia="it-IT"/>
        </w:rPr>
        <w:t xml:space="preserve">. E, quindi, è obbligatorio in un momento di emergenza sanitaria nazionale, </w:t>
      </w:r>
      <w:r w:rsidRPr="00086FBE">
        <w:rPr>
          <w:rFonts w:ascii="Arial" w:eastAsia="Times New Roman" w:hAnsi="Arial" w:cs="Arial"/>
          <w:color w:val="000000"/>
          <w:sz w:val="23"/>
          <w:szCs w:val="23"/>
          <w:lang w:eastAsia="it-IT"/>
        </w:rPr>
        <w:lastRenderedPageBreak/>
        <w:t>ovviamente nei soli casi di appalto esterno o, comunque, di collaborazione con fornitori esterni all’organizzazione del datore di lavoro;</w:t>
      </w:r>
    </w:p>
    <w:p w:rsidR="005F37A5" w:rsidRPr="00086FBE" w:rsidRDefault="005F37A5" w:rsidP="005F37A5">
      <w:pPr>
        <w:shd w:val="clear" w:color="auto" w:fill="FFFFFF"/>
        <w:spacing w:line="315" w:lineRule="atLeast"/>
        <w:jc w:val="both"/>
        <w:textAlignment w:val="baseline"/>
        <w:rPr>
          <w:rFonts w:ascii="Arial" w:eastAsia="Times New Roman" w:hAnsi="Arial" w:cs="Arial"/>
          <w:b/>
          <w:color w:val="000000"/>
          <w:sz w:val="23"/>
          <w:szCs w:val="23"/>
          <w:lang w:eastAsia="it-IT"/>
        </w:rPr>
      </w:pPr>
      <w:r w:rsidRPr="00086FBE">
        <w:rPr>
          <w:rFonts w:ascii="Arial" w:eastAsia="Times New Roman" w:hAnsi="Arial" w:cs="Arial"/>
          <w:b/>
          <w:color w:val="000000"/>
          <w:sz w:val="23"/>
          <w:szCs w:val="23"/>
          <w:bdr w:val="none" w:sz="0" w:space="0" w:color="auto" w:frame="1"/>
          <w:lang w:eastAsia="it-IT"/>
        </w:rPr>
        <w:t>3. Distribuzione Dispositivi di Prevenzione e Protezione Individuale (DPI)</w:t>
      </w:r>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In relazione alla specifica tipologia di attività esercitata, ogni datore di lavoro dovrà dotarsi di adeguate quantità di DPI da </w:t>
      </w:r>
      <w:r w:rsidRPr="00086FBE">
        <w:rPr>
          <w:rFonts w:ascii="Arial" w:eastAsia="Times New Roman" w:hAnsi="Arial" w:cs="Arial"/>
          <w:color w:val="000000"/>
          <w:sz w:val="23"/>
          <w:szCs w:val="23"/>
          <w:bdr w:val="none" w:sz="0" w:space="0" w:color="auto" w:frame="1"/>
          <w:lang w:eastAsia="it-IT"/>
        </w:rPr>
        <w:t>fornire ai propri dipendenti</w:t>
      </w:r>
      <w:r w:rsidRPr="00086FBE">
        <w:rPr>
          <w:rFonts w:ascii="Arial" w:eastAsia="Times New Roman" w:hAnsi="Arial" w:cs="Arial"/>
          <w:color w:val="000000"/>
          <w:sz w:val="23"/>
          <w:szCs w:val="23"/>
          <w:lang w:eastAsia="it-IT"/>
        </w:rPr>
        <w:t> e, se del caso, </w:t>
      </w:r>
      <w:r w:rsidRPr="00086FBE">
        <w:rPr>
          <w:rFonts w:ascii="Arial" w:eastAsia="Times New Roman" w:hAnsi="Arial" w:cs="Arial"/>
          <w:color w:val="000000"/>
          <w:sz w:val="23"/>
          <w:szCs w:val="23"/>
          <w:bdr w:val="none" w:sz="0" w:space="0" w:color="auto" w:frame="1"/>
          <w:lang w:eastAsia="it-IT"/>
        </w:rPr>
        <w:t>a pubblico/utenza/fornitori</w:t>
      </w:r>
      <w:r w:rsidRPr="00086FBE">
        <w:rPr>
          <w:rFonts w:ascii="Arial" w:eastAsia="Times New Roman" w:hAnsi="Arial" w:cs="Arial"/>
          <w:color w:val="000000"/>
          <w:sz w:val="23"/>
          <w:szCs w:val="23"/>
          <w:lang w:eastAsia="it-IT"/>
        </w:rPr>
        <w:t> che abbiano titolo per accedere ai locali aziendali o a parte di essi. Quanto alla specifica emergenza Covid-19, nel computo dei quantitativi dovrà tenersi nel debito conto del fatto che – nello specifico – si tratta quasi esclusivamente di materiali monouso (come guanti e mascherini) e, quindi, soggetto a rapido consumo.</w:t>
      </w:r>
    </w:p>
    <w:p w:rsidR="005F37A5" w:rsidRPr="00086FBE" w:rsidRDefault="005F37A5" w:rsidP="005F37A5">
      <w:pPr>
        <w:shd w:val="clear" w:color="auto" w:fill="FFFFFF"/>
        <w:spacing w:line="315" w:lineRule="atLeast"/>
        <w:jc w:val="both"/>
        <w:textAlignment w:val="baseline"/>
        <w:rPr>
          <w:rFonts w:ascii="Arial" w:eastAsia="Times New Roman" w:hAnsi="Arial" w:cs="Arial"/>
          <w:b/>
          <w:color w:val="000000"/>
          <w:sz w:val="23"/>
          <w:szCs w:val="23"/>
          <w:lang w:eastAsia="it-IT"/>
        </w:rPr>
      </w:pPr>
      <w:r w:rsidRPr="00086FBE">
        <w:rPr>
          <w:rFonts w:ascii="Arial" w:eastAsia="Times New Roman" w:hAnsi="Arial" w:cs="Arial"/>
          <w:b/>
          <w:color w:val="000000"/>
          <w:sz w:val="23"/>
          <w:szCs w:val="23"/>
          <w:bdr w:val="none" w:sz="0" w:space="0" w:color="auto" w:frame="1"/>
          <w:lang w:eastAsia="it-IT"/>
        </w:rPr>
        <w:t>4. Collaborazione con le Autorità Sanitarie</w:t>
      </w:r>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Tutti i datori di lavoro devono prestare la massima collaborazione con le Autorità preposte. Nel dettaglio, i datori di lavoro dovranno comunicare alle Autorità Sanitarie qualsiasi dato o informazione di cui siano a conoscenza, in relazione a soggetti di cui sia noto il contagio, al fine di verificarne la diffusione e consentire, al contempo, adeguate misure di profilassi. Al riguardo, tuttavia, è fatto assoluto divieto, ai datori di lavoro, di operare </w:t>
      </w:r>
      <w:r w:rsidRPr="00086FBE">
        <w:rPr>
          <w:rFonts w:ascii="Arial" w:eastAsia="Times New Roman" w:hAnsi="Arial" w:cs="Arial"/>
          <w:color w:val="000000"/>
          <w:sz w:val="23"/>
          <w:szCs w:val="23"/>
          <w:bdr w:val="none" w:sz="0" w:space="0" w:color="auto" w:frame="1"/>
          <w:lang w:eastAsia="it-IT"/>
        </w:rPr>
        <w:t>raccolte di dati sanitari</w:t>
      </w:r>
      <w:r w:rsidRPr="00086FBE">
        <w:rPr>
          <w:rFonts w:ascii="Arial" w:eastAsia="Times New Roman" w:hAnsi="Arial" w:cs="Arial"/>
          <w:color w:val="000000"/>
          <w:sz w:val="23"/>
          <w:szCs w:val="23"/>
          <w:lang w:eastAsia="it-IT"/>
        </w:rPr>
        <w:t>, sia dei dipendenti che con riferimento a pubblico/utenza, posto l’assoluto divieto previsto, in tal senso dalla normativa di tutela dei dati personali (GDPR). Solo le Autorità pubbliche preposte, sono autorizzate al trattamento dei dati sensibili senza il consenso dell’interessato.</w:t>
      </w:r>
    </w:p>
    <w:p w:rsidR="005F37A5" w:rsidRPr="00086FBE" w:rsidRDefault="005F37A5" w:rsidP="005F37A5">
      <w:pPr>
        <w:shd w:val="clear" w:color="auto" w:fill="FFFFFF"/>
        <w:spacing w:line="315" w:lineRule="atLeast"/>
        <w:textAlignment w:val="baseline"/>
        <w:rPr>
          <w:rFonts w:ascii="Arial" w:eastAsia="Times New Roman" w:hAnsi="Arial" w:cs="Arial"/>
          <w:b/>
          <w:color w:val="000000"/>
          <w:sz w:val="23"/>
          <w:szCs w:val="23"/>
          <w:lang w:eastAsia="it-IT"/>
        </w:rPr>
      </w:pPr>
      <w:r w:rsidRPr="00086FBE">
        <w:rPr>
          <w:rFonts w:ascii="Arial" w:eastAsia="Times New Roman" w:hAnsi="Arial" w:cs="Arial"/>
          <w:b/>
          <w:color w:val="000000"/>
          <w:sz w:val="23"/>
          <w:szCs w:val="23"/>
          <w:bdr w:val="none" w:sz="0" w:space="0" w:color="auto" w:frame="1"/>
          <w:lang w:eastAsia="it-IT"/>
        </w:rPr>
        <w:t>5. Misure di disinfezione</w:t>
      </w:r>
    </w:p>
    <w:p w:rsidR="005F37A5" w:rsidRPr="00086FBE" w:rsidRDefault="005F37A5" w:rsidP="005F37A5">
      <w:pPr>
        <w:shd w:val="clear" w:color="auto" w:fill="FFFFFF"/>
        <w:spacing w:line="315" w:lineRule="atLeast"/>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All’interno dei locali aziendali e nelle zone accessibili al pubblico/utenza, devono essere resi disponibili erogatori di soluzioni disinfettanti per le mani.</w:t>
      </w:r>
    </w:p>
    <w:p w:rsidR="005F37A5" w:rsidRPr="00086FBE" w:rsidRDefault="005F37A5" w:rsidP="005F37A5">
      <w:pPr>
        <w:shd w:val="clear" w:color="auto" w:fill="FFFFFF"/>
        <w:spacing w:line="315" w:lineRule="atLeast"/>
        <w:textAlignment w:val="baseline"/>
        <w:rPr>
          <w:rFonts w:ascii="Arial" w:eastAsia="Times New Roman" w:hAnsi="Arial" w:cs="Arial"/>
          <w:b/>
          <w:color w:val="000000"/>
          <w:sz w:val="23"/>
          <w:szCs w:val="23"/>
          <w:lang w:eastAsia="it-IT"/>
        </w:rPr>
      </w:pPr>
      <w:r w:rsidRPr="00086FBE">
        <w:rPr>
          <w:rFonts w:ascii="Arial" w:eastAsia="Times New Roman" w:hAnsi="Arial" w:cs="Arial"/>
          <w:b/>
          <w:color w:val="000000"/>
          <w:sz w:val="23"/>
          <w:szCs w:val="23"/>
          <w:bdr w:val="none" w:sz="0" w:space="0" w:color="auto" w:frame="1"/>
          <w:lang w:eastAsia="it-IT"/>
        </w:rPr>
        <w:t>6. Informazione</w:t>
      </w:r>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I lavoratori devono essere compiutamente e tempestivamente informati dai datori di lavoro in ordine alle disposizioni adottate dalle Autorità e/o dal datore di lavoro stesso per fronteggiare la diffusione dell’epidemia e per gestire eventuali casi di sospetto contagio. In caso di accessibilità da parte di pubblico/utenza, le medesime informazioni – o, meglio, quelle, specifiche relative alle regole da seguire durante la </w:t>
      </w:r>
      <w:r w:rsidRPr="00086FBE">
        <w:rPr>
          <w:rFonts w:ascii="Arial" w:eastAsia="Times New Roman" w:hAnsi="Arial" w:cs="Arial"/>
          <w:color w:val="000000"/>
          <w:sz w:val="23"/>
          <w:szCs w:val="23"/>
          <w:bdr w:val="none" w:sz="0" w:space="0" w:color="auto" w:frame="1"/>
          <w:lang w:eastAsia="it-IT"/>
        </w:rPr>
        <w:t>permanenza nei locali aziendali </w:t>
      </w:r>
      <w:r w:rsidRPr="00086FBE">
        <w:rPr>
          <w:rFonts w:ascii="Arial" w:eastAsia="Times New Roman" w:hAnsi="Arial" w:cs="Arial"/>
          <w:color w:val="000000"/>
          <w:sz w:val="23"/>
          <w:szCs w:val="23"/>
          <w:lang w:eastAsia="it-IT"/>
        </w:rPr>
        <w:t>- devono essere fornite anche a tali ultimi soggetti in maniera chiara e visibile (p. es. mediante affissione delle informative predisposte dalle Autorità Sanitarie).</w:t>
      </w:r>
    </w:p>
    <w:p w:rsidR="005F37A5" w:rsidRPr="00086FBE" w:rsidRDefault="005F37A5" w:rsidP="005F37A5">
      <w:pPr>
        <w:shd w:val="clear" w:color="auto" w:fill="FFFFFF"/>
        <w:spacing w:line="315" w:lineRule="atLeast"/>
        <w:jc w:val="both"/>
        <w:textAlignment w:val="baseline"/>
        <w:rPr>
          <w:rFonts w:ascii="Arial" w:eastAsia="Times New Roman" w:hAnsi="Arial" w:cs="Arial"/>
          <w:b/>
          <w:color w:val="000000"/>
          <w:sz w:val="23"/>
          <w:szCs w:val="23"/>
          <w:lang w:eastAsia="it-IT"/>
        </w:rPr>
      </w:pPr>
      <w:r w:rsidRPr="00086FBE">
        <w:rPr>
          <w:rFonts w:ascii="Arial" w:eastAsia="Times New Roman" w:hAnsi="Arial" w:cs="Arial"/>
          <w:b/>
          <w:color w:val="000000"/>
          <w:sz w:val="23"/>
          <w:szCs w:val="23"/>
          <w:bdr w:val="none" w:sz="0" w:space="0" w:color="auto" w:frame="1"/>
          <w:lang w:eastAsia="it-IT"/>
        </w:rPr>
        <w:t>7. Differimento di meeting o riunioni che comportino assembramenti</w:t>
      </w:r>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Ai sensi del Decreto del Presidente del Consiglio dei Ministri del 4 marzo 2020 (almeno) fino al 3 aprile 2020, deve essere </w:t>
      </w:r>
      <w:r w:rsidRPr="00086FBE">
        <w:rPr>
          <w:rFonts w:ascii="Arial" w:eastAsia="Times New Roman" w:hAnsi="Arial" w:cs="Arial"/>
          <w:color w:val="000000"/>
          <w:sz w:val="23"/>
          <w:szCs w:val="23"/>
          <w:bdr w:val="none" w:sz="0" w:space="0" w:color="auto" w:frame="1"/>
          <w:lang w:eastAsia="it-IT"/>
        </w:rPr>
        <w:t>differita ogni attività convegnistica e congressuale</w:t>
      </w:r>
      <w:r w:rsidRPr="00086FBE">
        <w:rPr>
          <w:rFonts w:ascii="Arial" w:eastAsia="Times New Roman" w:hAnsi="Arial" w:cs="Arial"/>
          <w:color w:val="000000"/>
          <w:sz w:val="23"/>
          <w:szCs w:val="23"/>
          <w:lang w:eastAsia="it-IT"/>
        </w:rPr>
        <w:t> eventualmente programmata. Tale misura si aggiunge alla sospensione di qualsiasi forma di riunione in cui sia coinvolto personale sanitario o incaricato dello svolgimento di servizi pubblici.</w:t>
      </w:r>
    </w:p>
    <w:p w:rsidR="005F37A5" w:rsidRPr="00086FBE" w:rsidRDefault="005F37A5" w:rsidP="005F37A5">
      <w:pPr>
        <w:shd w:val="clear" w:color="auto" w:fill="FFFFFF"/>
        <w:spacing w:line="315" w:lineRule="atLeast"/>
        <w:jc w:val="both"/>
        <w:textAlignment w:val="baseline"/>
        <w:rPr>
          <w:rFonts w:ascii="Arial" w:eastAsia="Times New Roman" w:hAnsi="Arial" w:cs="Arial"/>
          <w:b/>
          <w:color w:val="000000"/>
          <w:sz w:val="23"/>
          <w:szCs w:val="23"/>
          <w:lang w:eastAsia="it-IT"/>
        </w:rPr>
      </w:pPr>
      <w:r w:rsidRPr="00086FBE">
        <w:rPr>
          <w:rFonts w:ascii="Arial" w:eastAsia="Times New Roman" w:hAnsi="Arial" w:cs="Arial"/>
          <w:b/>
          <w:color w:val="000000"/>
          <w:sz w:val="23"/>
          <w:szCs w:val="23"/>
          <w:bdr w:val="none" w:sz="0" w:space="0" w:color="auto" w:frame="1"/>
          <w:lang w:eastAsia="it-IT"/>
        </w:rPr>
        <w:t>8. Limitazione degli accessi alle sedi aziendali</w:t>
      </w:r>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Le aziende – fatti salvi i livelli essenziali di servizio per le amministrazioni ed i servizi pubblici – devono limitare al massimo l’accesso di </w:t>
      </w:r>
      <w:r w:rsidRPr="00086FBE">
        <w:rPr>
          <w:rFonts w:ascii="Arial" w:eastAsia="Times New Roman" w:hAnsi="Arial" w:cs="Arial"/>
          <w:color w:val="000000"/>
          <w:sz w:val="23"/>
          <w:szCs w:val="23"/>
          <w:bdr w:val="none" w:sz="0" w:space="0" w:color="auto" w:frame="1"/>
          <w:lang w:eastAsia="it-IT"/>
        </w:rPr>
        <w:t>soggetti esterni (visitatori, utenti, fornitori, ecc.) </w:t>
      </w:r>
      <w:r w:rsidRPr="00086FBE">
        <w:rPr>
          <w:rFonts w:ascii="Arial" w:eastAsia="Times New Roman" w:hAnsi="Arial" w:cs="Arial"/>
          <w:color w:val="000000"/>
          <w:sz w:val="23"/>
          <w:szCs w:val="23"/>
          <w:lang w:eastAsia="it-IT"/>
        </w:rPr>
        <w:t xml:space="preserve">e </w:t>
      </w:r>
      <w:r w:rsidRPr="00086FBE">
        <w:rPr>
          <w:rFonts w:ascii="Arial" w:eastAsia="Times New Roman" w:hAnsi="Arial" w:cs="Arial"/>
          <w:color w:val="000000"/>
          <w:sz w:val="23"/>
          <w:szCs w:val="23"/>
          <w:lang w:eastAsia="it-IT"/>
        </w:rPr>
        <w:lastRenderedPageBreak/>
        <w:t>comunicare espressamente (mediante affissioni agli ingressi e specifiche comunicazioni ufficiali ai fornitori, consulenti e/o collaboratori) la necessità di: a) limitare, per frequenza delle visite e quantità di soggetti, gli accessi alle sedi a quelli strettamente indispensabili; b) quanto ai fornitori e collaboratori, comunicare tempestivamente l’eventuale insorgere di contagi tra il personale dipendente, indipendentemente dall’effettivo accesso dello stesso alla sede, per poter porre in essere eventuali misure di profilassi ovvero interessare le Autorità sanitaria. Il tutto, nei limiti e nel rispetto del GDPR (come chiarito dal comunicato stampa del Garante della privacy del 2 marzo 2020).</w:t>
      </w:r>
    </w:p>
    <w:p w:rsidR="005F37A5" w:rsidRPr="00086FBE" w:rsidRDefault="005F37A5" w:rsidP="005F37A5">
      <w:pPr>
        <w:shd w:val="clear" w:color="auto" w:fill="FFFFFF"/>
        <w:spacing w:line="315" w:lineRule="atLeast"/>
        <w:jc w:val="both"/>
        <w:textAlignment w:val="baseline"/>
        <w:rPr>
          <w:rFonts w:ascii="Arial" w:eastAsia="Times New Roman" w:hAnsi="Arial" w:cs="Arial"/>
          <w:b/>
          <w:color w:val="000000"/>
          <w:sz w:val="23"/>
          <w:szCs w:val="23"/>
          <w:lang w:eastAsia="it-IT"/>
        </w:rPr>
      </w:pPr>
      <w:r w:rsidRPr="00086FBE">
        <w:rPr>
          <w:rFonts w:ascii="Arial" w:eastAsia="Times New Roman" w:hAnsi="Arial" w:cs="Arial"/>
          <w:b/>
          <w:color w:val="000000"/>
          <w:sz w:val="23"/>
          <w:szCs w:val="23"/>
          <w:bdr w:val="none" w:sz="0" w:space="0" w:color="auto" w:frame="1"/>
          <w:lang w:eastAsia="it-IT"/>
        </w:rPr>
        <w:t xml:space="preserve">9. Attivazione dello </w:t>
      </w:r>
      <w:proofErr w:type="spellStart"/>
      <w:r w:rsidRPr="00086FBE">
        <w:rPr>
          <w:rFonts w:ascii="Arial" w:eastAsia="Times New Roman" w:hAnsi="Arial" w:cs="Arial"/>
          <w:b/>
          <w:color w:val="000000"/>
          <w:sz w:val="23"/>
          <w:szCs w:val="23"/>
          <w:bdr w:val="none" w:sz="0" w:space="0" w:color="auto" w:frame="1"/>
          <w:lang w:eastAsia="it-IT"/>
        </w:rPr>
        <w:t>smart</w:t>
      </w:r>
      <w:proofErr w:type="spellEnd"/>
      <w:r w:rsidRPr="00086FBE">
        <w:rPr>
          <w:rFonts w:ascii="Arial" w:eastAsia="Times New Roman" w:hAnsi="Arial" w:cs="Arial"/>
          <w:b/>
          <w:color w:val="000000"/>
          <w:sz w:val="23"/>
          <w:szCs w:val="23"/>
          <w:bdr w:val="none" w:sz="0" w:space="0" w:color="auto" w:frame="1"/>
          <w:lang w:eastAsia="it-IT"/>
        </w:rPr>
        <w:t xml:space="preserve"> </w:t>
      </w:r>
      <w:proofErr w:type="spellStart"/>
      <w:r w:rsidRPr="00086FBE">
        <w:rPr>
          <w:rFonts w:ascii="Arial" w:eastAsia="Times New Roman" w:hAnsi="Arial" w:cs="Arial"/>
          <w:b/>
          <w:color w:val="000000"/>
          <w:sz w:val="23"/>
          <w:szCs w:val="23"/>
          <w:bdr w:val="none" w:sz="0" w:space="0" w:color="auto" w:frame="1"/>
          <w:lang w:eastAsia="it-IT"/>
        </w:rPr>
        <w:t>working</w:t>
      </w:r>
      <w:proofErr w:type="spellEnd"/>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 xml:space="preserve">Il DPCM 4 marzo 2020 dà la possibilità (e le indicazioni del Ministero della salute “consigliano”) di assegnare – in ogni caso in cui sia possibile - il lavoratore a prestazioni lavorative in </w:t>
      </w:r>
      <w:proofErr w:type="spellStart"/>
      <w:r w:rsidRPr="00086FBE">
        <w:rPr>
          <w:rFonts w:ascii="Arial" w:eastAsia="Times New Roman" w:hAnsi="Arial" w:cs="Arial"/>
          <w:color w:val="000000"/>
          <w:sz w:val="23"/>
          <w:szCs w:val="23"/>
          <w:lang w:eastAsia="it-IT"/>
        </w:rPr>
        <w:t>smart</w:t>
      </w:r>
      <w:proofErr w:type="spellEnd"/>
      <w:r w:rsidRPr="00086FBE">
        <w:rPr>
          <w:rFonts w:ascii="Arial" w:eastAsia="Times New Roman" w:hAnsi="Arial" w:cs="Arial"/>
          <w:color w:val="000000"/>
          <w:sz w:val="23"/>
          <w:szCs w:val="23"/>
          <w:lang w:eastAsia="it-IT"/>
        </w:rPr>
        <w:t xml:space="preserve"> </w:t>
      </w:r>
      <w:proofErr w:type="spellStart"/>
      <w:r w:rsidRPr="00086FBE">
        <w:rPr>
          <w:rFonts w:ascii="Arial" w:eastAsia="Times New Roman" w:hAnsi="Arial" w:cs="Arial"/>
          <w:color w:val="000000"/>
          <w:sz w:val="23"/>
          <w:szCs w:val="23"/>
          <w:lang w:eastAsia="it-IT"/>
        </w:rPr>
        <w:t>working</w:t>
      </w:r>
      <w:proofErr w:type="spellEnd"/>
      <w:r w:rsidRPr="00086FBE">
        <w:rPr>
          <w:rFonts w:ascii="Arial" w:eastAsia="Times New Roman" w:hAnsi="Arial" w:cs="Arial"/>
          <w:color w:val="000000"/>
          <w:sz w:val="23"/>
          <w:szCs w:val="23"/>
          <w:lang w:eastAsia="it-IT"/>
        </w:rPr>
        <w:t xml:space="preserve">. A tal fine il citato DPCM consente ai datori di lavoro - su tutto il territorio nazionale – di adibire i dipendenti allo </w:t>
      </w:r>
      <w:proofErr w:type="spellStart"/>
      <w:r w:rsidRPr="00086FBE">
        <w:rPr>
          <w:rFonts w:ascii="Arial" w:eastAsia="Times New Roman" w:hAnsi="Arial" w:cs="Arial"/>
          <w:color w:val="000000"/>
          <w:sz w:val="23"/>
          <w:szCs w:val="23"/>
          <w:lang w:eastAsia="it-IT"/>
        </w:rPr>
        <w:t>smart</w:t>
      </w:r>
      <w:proofErr w:type="spellEnd"/>
      <w:r w:rsidRPr="00086FBE">
        <w:rPr>
          <w:rFonts w:ascii="Arial" w:eastAsia="Times New Roman" w:hAnsi="Arial" w:cs="Arial"/>
          <w:color w:val="000000"/>
          <w:sz w:val="23"/>
          <w:szCs w:val="23"/>
          <w:lang w:eastAsia="it-IT"/>
        </w:rPr>
        <w:t xml:space="preserve"> </w:t>
      </w:r>
      <w:proofErr w:type="spellStart"/>
      <w:r w:rsidRPr="00086FBE">
        <w:rPr>
          <w:rFonts w:ascii="Arial" w:eastAsia="Times New Roman" w:hAnsi="Arial" w:cs="Arial"/>
          <w:color w:val="000000"/>
          <w:sz w:val="23"/>
          <w:szCs w:val="23"/>
          <w:lang w:eastAsia="it-IT"/>
        </w:rPr>
        <w:t>working</w:t>
      </w:r>
      <w:proofErr w:type="spellEnd"/>
      <w:r w:rsidRPr="00086FBE">
        <w:rPr>
          <w:rFonts w:ascii="Arial" w:eastAsia="Times New Roman" w:hAnsi="Arial" w:cs="Arial"/>
          <w:color w:val="000000"/>
          <w:sz w:val="23"/>
          <w:szCs w:val="23"/>
          <w:lang w:eastAsia="it-IT"/>
        </w:rPr>
        <w:t> </w:t>
      </w:r>
      <w:r w:rsidRPr="00086FBE">
        <w:rPr>
          <w:rFonts w:ascii="Arial" w:eastAsia="Times New Roman" w:hAnsi="Arial" w:cs="Arial"/>
          <w:color w:val="000000"/>
          <w:sz w:val="23"/>
          <w:szCs w:val="23"/>
          <w:bdr w:val="none" w:sz="0" w:space="0" w:color="auto" w:frame="1"/>
          <w:lang w:eastAsia="it-IT"/>
        </w:rPr>
        <w:t>senza il preventivo accordo</w:t>
      </w:r>
      <w:r w:rsidRPr="00086FBE">
        <w:rPr>
          <w:rFonts w:ascii="Arial" w:eastAsia="Times New Roman" w:hAnsi="Arial" w:cs="Arial"/>
          <w:color w:val="000000"/>
          <w:sz w:val="23"/>
          <w:szCs w:val="23"/>
          <w:lang w:eastAsia="it-IT"/>
        </w:rPr>
        <w:t> col lavoratore previsto ordinariamente dalla normativa in materia (artt. 18-23 L. 81/17). Si prevede tuttavia, l’obbligo di rispettare i “principi” della predetta legislazione e che tale deroga – allo stato – sia operativa solo entro il limite temporale del periodo di emergenza sanitaria (ad oggi fissato al 31 luglio 2020). Inoltre, a tal fine è stata predisposta – in forza del DPCM 4 marzo 2020 - una </w:t>
      </w:r>
      <w:r w:rsidRPr="00086FBE">
        <w:rPr>
          <w:rFonts w:ascii="Arial" w:eastAsia="Times New Roman" w:hAnsi="Arial" w:cs="Arial"/>
          <w:color w:val="000000"/>
          <w:sz w:val="23"/>
          <w:szCs w:val="23"/>
          <w:bdr w:val="none" w:sz="0" w:space="0" w:color="auto" w:frame="1"/>
          <w:lang w:eastAsia="it-IT"/>
        </w:rPr>
        <w:t>modulistica semplificata telematica</w:t>
      </w:r>
      <w:r w:rsidRPr="00086FBE">
        <w:rPr>
          <w:rFonts w:ascii="Arial" w:eastAsia="Times New Roman" w:hAnsi="Arial" w:cs="Arial"/>
          <w:color w:val="000000"/>
          <w:sz w:val="23"/>
          <w:szCs w:val="23"/>
          <w:lang w:eastAsia="it-IT"/>
        </w:rPr>
        <w:t>, compilabile accedendo al sito del Ministero del Lavoro, all’indirizzo IP: https://servizi.lavoro.gov.it/ModalitaSemplificataComunicazioneSmartWorking/.</w:t>
      </w:r>
    </w:p>
    <w:p w:rsidR="005F37A5" w:rsidRPr="00086FBE" w:rsidRDefault="005F37A5" w:rsidP="005F37A5">
      <w:pPr>
        <w:shd w:val="clear" w:color="auto" w:fill="FFFFFF"/>
        <w:spacing w:line="315" w:lineRule="atLeast"/>
        <w:textAlignment w:val="baseline"/>
        <w:rPr>
          <w:rFonts w:ascii="Arial" w:eastAsia="Times New Roman" w:hAnsi="Arial" w:cs="Arial"/>
          <w:b/>
          <w:color w:val="000000"/>
          <w:sz w:val="23"/>
          <w:szCs w:val="23"/>
          <w:lang w:eastAsia="it-IT"/>
        </w:rPr>
      </w:pPr>
      <w:r w:rsidRPr="00086FBE">
        <w:rPr>
          <w:rFonts w:ascii="Arial" w:eastAsia="Times New Roman" w:hAnsi="Arial" w:cs="Arial"/>
          <w:b/>
          <w:color w:val="000000"/>
          <w:sz w:val="23"/>
          <w:szCs w:val="23"/>
          <w:bdr w:val="none" w:sz="0" w:space="0" w:color="auto" w:frame="1"/>
          <w:lang w:eastAsia="it-IT"/>
        </w:rPr>
        <w:t>10. Annullamento delle trasferte lavorative</w:t>
      </w:r>
    </w:p>
    <w:p w:rsidR="005F37A5" w:rsidRPr="00086FBE" w:rsidRDefault="005F37A5" w:rsidP="005F37A5">
      <w:pPr>
        <w:shd w:val="clear" w:color="auto" w:fill="FFFFFF"/>
        <w:spacing w:line="315" w:lineRule="atLeast"/>
        <w:jc w:val="both"/>
        <w:textAlignment w:val="baseline"/>
        <w:rPr>
          <w:rFonts w:ascii="Arial" w:eastAsia="Times New Roman" w:hAnsi="Arial" w:cs="Arial"/>
          <w:color w:val="000000"/>
          <w:sz w:val="23"/>
          <w:szCs w:val="23"/>
          <w:lang w:eastAsia="it-IT"/>
        </w:rPr>
      </w:pPr>
      <w:r w:rsidRPr="00086FBE">
        <w:rPr>
          <w:rFonts w:ascii="Arial" w:eastAsia="Times New Roman" w:hAnsi="Arial" w:cs="Arial"/>
          <w:color w:val="000000"/>
          <w:sz w:val="23"/>
          <w:szCs w:val="23"/>
          <w:lang w:eastAsia="it-IT"/>
        </w:rPr>
        <w:t>A meno di assoluta indispensabilità e fermi restando i limiti all’accesso (ed all’uscita) dalla zona rossa, devono essere annullate tutte le trasferte lavorative, privilegiando </w:t>
      </w:r>
      <w:r w:rsidRPr="00086FBE">
        <w:rPr>
          <w:rFonts w:ascii="Arial" w:eastAsia="Times New Roman" w:hAnsi="Arial" w:cs="Arial"/>
          <w:color w:val="000000"/>
          <w:sz w:val="23"/>
          <w:szCs w:val="23"/>
          <w:bdr w:val="none" w:sz="0" w:space="0" w:color="auto" w:frame="1"/>
          <w:lang w:eastAsia="it-IT"/>
        </w:rPr>
        <w:t>soluzioni telematiche di riunione</w:t>
      </w:r>
      <w:r w:rsidRPr="00086FBE">
        <w:rPr>
          <w:rFonts w:ascii="Arial" w:eastAsia="Times New Roman" w:hAnsi="Arial" w:cs="Arial"/>
          <w:color w:val="000000"/>
          <w:sz w:val="23"/>
          <w:szCs w:val="23"/>
          <w:lang w:eastAsia="it-IT"/>
        </w:rPr>
        <w:t xml:space="preserve">. </w:t>
      </w:r>
    </w:p>
    <w:p w:rsidR="005F37A5" w:rsidRDefault="005F37A5" w:rsidP="005F37A5"/>
    <w:p w:rsidR="00C94881" w:rsidRPr="002F0CCE" w:rsidRDefault="00C50407">
      <w:pPr>
        <w:rPr>
          <w:sz w:val="26"/>
          <w:szCs w:val="26"/>
        </w:rPr>
      </w:pPr>
      <w:bookmarkStart w:id="0" w:name="_GoBack"/>
      <w:bookmarkEnd w:id="0"/>
    </w:p>
    <w:sectPr w:rsidR="00C94881" w:rsidRPr="002F0CCE" w:rsidSect="008B01BD">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407" w:rsidRDefault="00C50407" w:rsidP="00495916">
      <w:r>
        <w:separator/>
      </w:r>
    </w:p>
  </w:endnote>
  <w:endnote w:type="continuationSeparator" w:id="0">
    <w:p w:rsidR="00C50407" w:rsidRDefault="00C50407" w:rsidP="0049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916" w:rsidRDefault="0049591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916" w:rsidRDefault="00495916">
    <w:pPr>
      <w:pStyle w:val="Pidipagina"/>
    </w:pPr>
  </w:p>
  <w:p w:rsidR="00495916" w:rsidRDefault="00495916">
    <w:pPr>
      <w:pStyle w:val="Pidipagina"/>
    </w:pPr>
    <w:r>
      <w:rPr>
        <w:noProof/>
        <w:lang w:eastAsia="it-IT"/>
      </w:rPr>
      <w:drawing>
        <wp:inline distT="0" distB="0" distL="0" distR="0">
          <wp:extent cx="6116320" cy="86868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ta 2019-06-19 alle 13.16.51.png"/>
                  <pic:cNvPicPr/>
                </pic:nvPicPr>
                <pic:blipFill>
                  <a:blip r:embed="rId1">
                    <a:extLst>
                      <a:ext uri="{28A0092B-C50C-407E-A947-70E740481C1C}">
                        <a14:useLocalDpi xmlns:a14="http://schemas.microsoft.com/office/drawing/2010/main" val="0"/>
                      </a:ext>
                    </a:extLst>
                  </a:blip>
                  <a:stretch>
                    <a:fillRect/>
                  </a:stretch>
                </pic:blipFill>
                <pic:spPr>
                  <a:xfrm>
                    <a:off x="0" y="0"/>
                    <a:ext cx="6116320" cy="86868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916" w:rsidRDefault="0049591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407" w:rsidRDefault="00C50407" w:rsidP="00495916">
      <w:r>
        <w:separator/>
      </w:r>
    </w:p>
  </w:footnote>
  <w:footnote w:type="continuationSeparator" w:id="0">
    <w:p w:rsidR="00C50407" w:rsidRDefault="00C50407" w:rsidP="00495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916" w:rsidRDefault="0049591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916" w:rsidRDefault="00495916">
    <w:pPr>
      <w:pStyle w:val="Intestazione"/>
    </w:pPr>
    <w:r>
      <w:rPr>
        <w:noProof/>
        <w:lang w:eastAsia="it-IT"/>
      </w:rPr>
      <w:drawing>
        <wp:inline distT="0" distB="0" distL="0" distR="0">
          <wp:extent cx="6116320" cy="1125220"/>
          <wp:effectExtent l="0" t="0" r="508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19-06-19 alle 13.16.39.png"/>
                  <pic:cNvPicPr/>
                </pic:nvPicPr>
                <pic:blipFill>
                  <a:blip r:embed="rId1">
                    <a:extLst>
                      <a:ext uri="{28A0092B-C50C-407E-A947-70E740481C1C}">
                        <a14:useLocalDpi xmlns:a14="http://schemas.microsoft.com/office/drawing/2010/main" val="0"/>
                      </a:ext>
                    </a:extLst>
                  </a:blip>
                  <a:stretch>
                    <a:fillRect/>
                  </a:stretch>
                </pic:blipFill>
                <pic:spPr>
                  <a:xfrm>
                    <a:off x="0" y="0"/>
                    <a:ext cx="6116320" cy="1125220"/>
                  </a:xfrm>
                  <a:prstGeom prst="rect">
                    <a:avLst/>
                  </a:prstGeom>
                </pic:spPr>
              </pic:pic>
            </a:graphicData>
          </a:graphic>
        </wp:inline>
      </w:drawing>
    </w:r>
  </w:p>
  <w:p w:rsidR="00495916" w:rsidRDefault="0049591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916" w:rsidRDefault="0049591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95D28"/>
    <w:multiLevelType w:val="hybridMultilevel"/>
    <w:tmpl w:val="E5E8A97C"/>
    <w:lvl w:ilvl="0" w:tplc="DAFA2D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16"/>
    <w:rsid w:val="00004247"/>
    <w:rsid w:val="000C275A"/>
    <w:rsid w:val="00165C4E"/>
    <w:rsid w:val="0028209A"/>
    <w:rsid w:val="002F0CCE"/>
    <w:rsid w:val="00311925"/>
    <w:rsid w:val="003738CB"/>
    <w:rsid w:val="00442E41"/>
    <w:rsid w:val="00464F72"/>
    <w:rsid w:val="00495916"/>
    <w:rsid w:val="004B765C"/>
    <w:rsid w:val="004E3668"/>
    <w:rsid w:val="005B358A"/>
    <w:rsid w:val="005F37A5"/>
    <w:rsid w:val="006B344C"/>
    <w:rsid w:val="007159A7"/>
    <w:rsid w:val="00777422"/>
    <w:rsid w:val="0079428C"/>
    <w:rsid w:val="00820116"/>
    <w:rsid w:val="008B01BD"/>
    <w:rsid w:val="0090090A"/>
    <w:rsid w:val="00977CA4"/>
    <w:rsid w:val="00AB3688"/>
    <w:rsid w:val="00BA5706"/>
    <w:rsid w:val="00C50407"/>
    <w:rsid w:val="00CE0637"/>
    <w:rsid w:val="00D45092"/>
    <w:rsid w:val="00D67321"/>
    <w:rsid w:val="00DC4882"/>
    <w:rsid w:val="00E06949"/>
    <w:rsid w:val="00F95E73"/>
    <w:rsid w:val="00FA1BC1"/>
    <w:rsid w:val="00FC7346"/>
    <w:rsid w:val="00FE2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67746-0D9E-5144-83A3-443F1664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5916"/>
    <w:pPr>
      <w:tabs>
        <w:tab w:val="center" w:pos="4819"/>
        <w:tab w:val="right" w:pos="9638"/>
      </w:tabs>
    </w:pPr>
  </w:style>
  <w:style w:type="character" w:customStyle="1" w:styleId="IntestazioneCarattere">
    <w:name w:val="Intestazione Carattere"/>
    <w:basedOn w:val="Carpredefinitoparagrafo"/>
    <w:link w:val="Intestazione"/>
    <w:uiPriority w:val="99"/>
    <w:rsid w:val="00495916"/>
  </w:style>
  <w:style w:type="paragraph" w:styleId="Pidipagina">
    <w:name w:val="footer"/>
    <w:basedOn w:val="Normale"/>
    <w:link w:val="PidipaginaCarattere"/>
    <w:uiPriority w:val="99"/>
    <w:unhideWhenUsed/>
    <w:rsid w:val="00495916"/>
    <w:pPr>
      <w:tabs>
        <w:tab w:val="center" w:pos="4819"/>
        <w:tab w:val="right" w:pos="9638"/>
      </w:tabs>
    </w:pPr>
  </w:style>
  <w:style w:type="character" w:customStyle="1" w:styleId="PidipaginaCarattere">
    <w:name w:val="Piè di pagina Carattere"/>
    <w:basedOn w:val="Carpredefinitoparagrafo"/>
    <w:link w:val="Pidipagina"/>
    <w:uiPriority w:val="99"/>
    <w:rsid w:val="00495916"/>
  </w:style>
  <w:style w:type="paragraph" w:styleId="Paragrafoelenco">
    <w:name w:val="List Paragraph"/>
    <w:basedOn w:val="Normale"/>
    <w:uiPriority w:val="34"/>
    <w:qFormat/>
    <w:rsid w:val="00FE2466"/>
    <w:pPr>
      <w:spacing w:after="160" w:line="259" w:lineRule="auto"/>
      <w:ind w:left="720"/>
      <w:contextualSpacing/>
    </w:pPr>
    <w:rPr>
      <w:sz w:val="22"/>
      <w:szCs w:val="22"/>
    </w:rPr>
  </w:style>
  <w:style w:type="character" w:styleId="Collegamentoipertestuale">
    <w:name w:val="Hyperlink"/>
    <w:basedOn w:val="Carpredefinitoparagrafo"/>
    <w:uiPriority w:val="99"/>
    <w:unhideWhenUsed/>
    <w:rsid w:val="00FE24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1540</Words>
  <Characters>8782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KORA4</cp:lastModifiedBy>
  <cp:revision>11</cp:revision>
  <cp:lastPrinted>2020-03-10T17:10:00Z</cp:lastPrinted>
  <dcterms:created xsi:type="dcterms:W3CDTF">2020-03-10T10:35:00Z</dcterms:created>
  <dcterms:modified xsi:type="dcterms:W3CDTF">2020-03-11T16:41:00Z</dcterms:modified>
</cp:coreProperties>
</file>